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887C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143DB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887C62" w:rsidRPr="00887C62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Вельяминовского сельского поселения Туапсинского района  за 202</w:t>
      </w:r>
      <w:r w:rsidR="00143DBB">
        <w:rPr>
          <w:rFonts w:ascii="Times New Roman" w:hAnsi="Times New Roman" w:cs="Times New Roman"/>
          <w:b/>
          <w:sz w:val="28"/>
          <w:szCs w:val="28"/>
        </w:rPr>
        <w:t>3</w:t>
      </w:r>
      <w:r w:rsidR="00887C62" w:rsidRPr="00887C6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DBB">
        <w:rPr>
          <w:rFonts w:ascii="Times New Roman" w:eastAsia="Calibri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Вельяминовского сельского поселения  Туапсинского района  в целом 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</w:t>
      </w:r>
      <w:proofErr w:type="gram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администратора бюджетных средств.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Проект отчёта об исполнении бюджета Вельяминовского сельского поселения за 2023 год подготовлен в соответствии с требованиями Бюджетного кодекса Российской Федерации и Положением «О бюджетном процессе Вельяминовского сельского  поселения». 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За 2023 год бюджет Вельяминовского сельского поселения фактически исполнен по доходам в сумме 23 978,2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43D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43D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или на 94,0% от утвержденных решением бюджетных назначений; по расходам – 27 280,5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или 81,4% от утвержденных решением бюджетных назначений. 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>Фактически сложился дефицит в размере 3 302,3 тыс. рублей.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Объем собственных доходов бюджета Вельяминовского сельского поселения за 2023 год составил 19 829,6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43D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43D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или 64,7% к уровню 2022 года (30 632,5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) и 111,0% к бюджетному назначению 2023 года (17 873,8 тыс. рублей). 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Финансовые поступления из краевого бюджета и бюджета муниципального образования Туапсинский район в виде субвенций, субсидий и прочих межбюджетных трансфертов в 2023 году составили 4 148,6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43D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43D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, что на 1 221,8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меньше, чем в 2022 году (5 370,4 тыс. рублей).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Объем расходов бюджета Вельяминовского сельского поселения за 2023 год составил 27 280,5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43D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43D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>. По сравнению с 2022 годом объём расходов бюджета Вельяминовского сельского поселения (31 177,1 тыс. рублей) уменьшился на 3 896,6 тыс. рублей или на 12,5%.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12 муниципальных программ в объеме 25 430,1 тыс. рублей. Кассовые расходы составили 19 225,5 </w:t>
      </w:r>
      <w:proofErr w:type="spellStart"/>
      <w:r w:rsidRPr="00143D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43D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43D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или 75,6% к уточненным годовым назначениям. </w:t>
      </w:r>
    </w:p>
    <w:p w:rsidR="00143DBB" w:rsidRPr="00143DBB" w:rsidRDefault="00143DBB" w:rsidP="00143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DBB">
        <w:rPr>
          <w:rFonts w:ascii="Times New Roman" w:eastAsia="Calibri" w:hAnsi="Times New Roman" w:cs="Times New Roman"/>
          <w:sz w:val="28"/>
          <w:szCs w:val="28"/>
        </w:rPr>
        <w:t>Контрольно-счётная</w:t>
      </w:r>
      <w:bookmarkStart w:id="0" w:name="_GoBack"/>
      <w:bookmarkEnd w:id="0"/>
      <w:r w:rsidRPr="00143DBB">
        <w:rPr>
          <w:rFonts w:ascii="Times New Roman" w:eastAsia="Calibri" w:hAnsi="Times New Roman" w:cs="Times New Roman"/>
          <w:sz w:val="28"/>
          <w:szCs w:val="28"/>
        </w:rPr>
        <w:t xml:space="preserve"> палата считает возможным утвердить отчёт Вельяминовского сельского поселения об исполнении бюджета Туапсинского городского поселения Туапсинского района за 2023 год.</w:t>
      </w:r>
    </w:p>
    <w:p w:rsidR="00533F7E" w:rsidRPr="00533F7E" w:rsidRDefault="00533F7E" w:rsidP="00B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887C62">
        <w:rPr>
          <w:rFonts w:ascii="Times New Roman" w:eastAsia="Calibri" w:hAnsi="Times New Roman" w:cs="Times New Roman"/>
          <w:sz w:val="28"/>
          <w:szCs w:val="28"/>
        </w:rPr>
        <w:t>Вельяминовского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887C62">
        <w:rPr>
          <w:rFonts w:ascii="Times New Roman" w:eastAsia="Calibri" w:hAnsi="Times New Roman" w:cs="Times New Roman"/>
          <w:sz w:val="28"/>
          <w:szCs w:val="28"/>
        </w:rPr>
        <w:t>Вельяминовского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1FA" w:rsidRPr="001A7AC8" w:rsidRDefault="007E31FA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P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DBB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36</cp:revision>
  <dcterms:created xsi:type="dcterms:W3CDTF">2017-05-18T06:30:00Z</dcterms:created>
  <dcterms:modified xsi:type="dcterms:W3CDTF">2024-05-31T08:26:00Z</dcterms:modified>
</cp:coreProperties>
</file>